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5C86" w14:textId="77777777" w:rsidR="00162788" w:rsidRPr="00162788" w:rsidRDefault="00162788" w:rsidP="00162788">
      <w:pPr>
        <w:shd w:val="clear" w:color="auto" w:fill="FFFFFF"/>
        <w:spacing w:after="375" w:line="240" w:lineRule="auto"/>
        <w:jc w:val="center"/>
        <w:outlineLvl w:val="0"/>
        <w:rPr>
          <w:rFonts w:ascii="SegoeUI" w:eastAsia="Times New Roman" w:hAnsi="SegoeUI" w:cs="Times New Roman"/>
          <w:b/>
          <w:bCs/>
          <w:color w:val="000000"/>
          <w:kern w:val="36"/>
          <w:sz w:val="44"/>
          <w:szCs w:val="44"/>
          <w:lang w:eastAsia="ru-RU"/>
          <w14:ligatures w14:val="none"/>
        </w:rPr>
      </w:pPr>
      <w:r w:rsidRPr="00162788">
        <w:rPr>
          <w:rFonts w:ascii="SegoeUI" w:eastAsia="Times New Roman" w:hAnsi="SegoeUI" w:cs="Times New Roman"/>
          <w:b/>
          <w:bCs/>
          <w:color w:val="000000"/>
          <w:kern w:val="36"/>
          <w:sz w:val="44"/>
          <w:szCs w:val="44"/>
          <w:lang w:eastAsia="ru-RU"/>
          <w14:ligatures w14:val="none"/>
        </w:rPr>
        <w:t>Информация Минтруда России от 4 марта 2013 г.</w:t>
      </w:r>
    </w:p>
    <w:p w14:paraId="4C7A6C0D" w14:textId="77777777" w:rsidR="00162788" w:rsidRPr="00162788" w:rsidRDefault="00162788" w:rsidP="00162788">
      <w:pPr>
        <w:shd w:val="clear" w:color="auto" w:fill="FFFFFF"/>
        <w:spacing w:after="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14:paraId="0F9013BB"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(актуализирован в июле 2015 г., внесены дополнения по вопросу ответственности за подкуп иностранных должностных лиц)</w:t>
      </w:r>
    </w:p>
    <w:p w14:paraId="25519AB7"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b/>
          <w:bCs/>
          <w:color w:val="333333"/>
          <w:kern w:val="0"/>
          <w:sz w:val="24"/>
          <w:szCs w:val="24"/>
          <w:lang w:eastAsia="ru-RU"/>
          <w14:ligatures w14:val="none"/>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14:paraId="46A937A5"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14:paraId="64C8949F"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14:paraId="7DFA963D"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14:paraId="11629361"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lastRenderedPageBreak/>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14:paraId="0DBCB567"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14:paraId="1B87D6A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14:paraId="4541D0C1"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Согласно пункту 2 примечания к статье 290 УК РФ под иностранным должностным лицом в указанной статье, статьях 291 и 291.1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08F25608"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УК РФ также включает норму, предусматривающую ответственность за посредничество во взяточничестве (статья 291.1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14:paraId="53DB232F"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14:paraId="18E19758"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Под коммерческим подкупом и взяткой в УК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статьях 204, 290, 291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14:paraId="2177D99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примечаниях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14:paraId="0DE27E46"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Вместе с тем, пунктом 22 постановления Пленума Верховного Суда Российской Федерации от 9 июля 2013 г. №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статьей 290 и частями 3 и 4 статьи 204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Особенной части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14:paraId="4512FACD"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14:paraId="042C6D3B"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14:paraId="37673358"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Определение иностранного должностного лица и должностного лица публичной международной организации приведено в пункте 3 примечания к статье 19.28 КоАП РФ и совпадает с определением, закрепленным в пункте 2 примечания к статье 290 УК РФ.</w:t>
      </w:r>
    </w:p>
    <w:p w14:paraId="0D2998AE"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14:paraId="0FD2F94C"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hyperlink r:id="rId5" w:history="1">
        <w:r w:rsidRPr="00162788">
          <w:rPr>
            <w:rFonts w:ascii="SegoeUI" w:eastAsia="Times New Roman" w:hAnsi="SegoeUI" w:cs="Times New Roman"/>
            <w:color w:val="337AB7"/>
            <w:kern w:val="0"/>
            <w:sz w:val="24"/>
            <w:szCs w:val="24"/>
            <w:u w:val="single"/>
            <w:lang w:eastAsia="ru-RU"/>
            <w14:ligatures w14:val="none"/>
          </w:rPr>
          <w:t>/ministry/anticorruption/Methods</w:t>
        </w:r>
      </w:hyperlink>
      <w:r w:rsidRPr="00162788">
        <w:rPr>
          <w:rFonts w:ascii="SegoeUI" w:eastAsia="Times New Roman" w:hAnsi="SegoeUI" w:cs="Times New Roman"/>
          <w:color w:val="333333"/>
          <w:kern w:val="0"/>
          <w:sz w:val="24"/>
          <w:szCs w:val="24"/>
          <w:lang w:eastAsia="ru-RU"/>
          <w14:ligatures w14:val="none"/>
        </w:rPr>
        <w:t>).</w:t>
      </w:r>
    </w:p>
    <w:p w14:paraId="2BB280EC"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также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14:paraId="7A08ACEE"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39DF2670"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14:paraId="40D279D1"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14:paraId="65982CAD"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Мероприятия, включенные в комплекс мер, рекомендуется осуществлять по следующим направлениям:</w:t>
      </w:r>
    </w:p>
    <w:p w14:paraId="19F6DC51"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14:paraId="2E6EBF6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14:paraId="69B0CFAA"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14:paraId="3F1BAE6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14:paraId="23FDC895"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Основными задачами осуществления комплекса мер являются:</w:t>
      </w:r>
    </w:p>
    <w:p w14:paraId="5A04D3F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0643C043"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14:paraId="7033798B"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14:paraId="01CAB3F9"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b/>
          <w:bCs/>
          <w:color w:val="333333"/>
          <w:kern w:val="0"/>
          <w:sz w:val="24"/>
          <w:szCs w:val="24"/>
          <w:lang w:eastAsia="ru-RU"/>
          <w14:ligatures w14:val="none"/>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58670F47"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u w:val="single"/>
          <w:lang w:eastAsia="ru-RU"/>
          <w14:ligatures w14:val="none"/>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14:paraId="04C1FD00"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Реализацию данного направления рекомендуется осуществлять посредством:</w:t>
      </w:r>
    </w:p>
    <w:p w14:paraId="2113AA31" w14:textId="77777777" w:rsidR="00162788" w:rsidRPr="00162788" w:rsidRDefault="00162788" w:rsidP="00162788">
      <w:pPr>
        <w:numPr>
          <w:ilvl w:val="0"/>
          <w:numId w:val="1"/>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проведения серии учебно-практических семинаров (тренингов);</w:t>
      </w:r>
    </w:p>
    <w:p w14:paraId="0A74CE54" w14:textId="77777777" w:rsidR="00162788" w:rsidRPr="00162788" w:rsidRDefault="00162788" w:rsidP="00162788">
      <w:pPr>
        <w:numPr>
          <w:ilvl w:val="0"/>
          <w:numId w:val="1"/>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14:paraId="3E1C2CA8"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1.1. В рамках серии учебно-практических семинаров является целесообразным рассмотрение следующих вопросов.</w:t>
      </w:r>
    </w:p>
    <w:p w14:paraId="59E9EF17"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14:paraId="7E8618D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14:paraId="79733DD3"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14:paraId="5517CC80"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0D0D264A"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14:paraId="4C82ABEA"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14:paraId="4C0A1157"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14:paraId="39480E9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14:paraId="1C63DA5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7) Исторические материалы по вышеуказанным вопросам, изложенным в Своде законов Российской Империи (Том III).</w:t>
      </w:r>
    </w:p>
    <w:p w14:paraId="3DBB491E"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14:paraId="54F0C8C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Так в частности предлагается подготовить памятки для служащих и работников по следующим вопросам:</w:t>
      </w:r>
    </w:p>
    <w:p w14:paraId="3452918B"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14:paraId="5EA65DE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КоАп РФ; пункты 9, 11, 15 Постановления Пленума ВС РФ № 6.</w:t>
      </w:r>
    </w:p>
    <w:p w14:paraId="2F6C7F85"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14:paraId="7064D1AD"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u w:val="single"/>
          <w:lang w:eastAsia="ru-RU"/>
          <w14:ligatures w14:val="none"/>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14:paraId="66CCDB2C"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14:paraId="5C01149A"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14:paraId="30804E2F"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части организации семинаров (бесед, лекций, практических занятий) необходимо рассмотреть следующие вопросы.</w:t>
      </w:r>
    </w:p>
    <w:p w14:paraId="45442CAD"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1) Порядок уведомления служащего и работника о фактах склонения к совершению коррупционного правонарушения.</w:t>
      </w:r>
    </w:p>
    <w:p w14:paraId="6372CD40"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ходе семинара, требуется:</w:t>
      </w:r>
    </w:p>
    <w:p w14:paraId="4638F960"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14:paraId="12C3ABA6"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14:paraId="779CB5A0"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14:paraId="51F0AF6A"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2) Порядок урегулирования конфликта интересов.</w:t>
      </w:r>
    </w:p>
    <w:p w14:paraId="19864BC1"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ходе семинара, необходимо:</w:t>
      </w:r>
    </w:p>
    <w:p w14:paraId="5014E136"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14:paraId="4C10B400" w14:textId="77777777" w:rsidR="00162788" w:rsidRPr="00162788" w:rsidRDefault="00162788" w:rsidP="00162788">
      <w:pPr>
        <w:numPr>
          <w:ilvl w:val="0"/>
          <w:numId w:val="2"/>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14:paraId="37D6469B" w14:textId="77777777" w:rsidR="00162788" w:rsidRPr="00162788" w:rsidRDefault="00162788" w:rsidP="00162788">
      <w:pPr>
        <w:numPr>
          <w:ilvl w:val="0"/>
          <w:numId w:val="2"/>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14:paraId="325F83A6" w14:textId="77777777" w:rsidR="00162788" w:rsidRPr="00162788" w:rsidRDefault="00162788" w:rsidP="00162788">
      <w:pPr>
        <w:numPr>
          <w:ilvl w:val="0"/>
          <w:numId w:val="2"/>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14:paraId="154A3AE5"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14:paraId="5BC21086"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14:paraId="3F00BA66"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3) Действия и высказывания, которые могут быть восприняты окружающими как согласие принять взятку или как просьба о даче взятки.</w:t>
      </w:r>
    </w:p>
    <w:p w14:paraId="19FBAD1B"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ходе семинара, является целесообразным, в частности:</w:t>
      </w:r>
    </w:p>
    <w:p w14:paraId="672C9450"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14:paraId="3442A10C"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14:paraId="7B2916FB"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14:paraId="7263A247"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К числу таких тем относятся, например:</w:t>
      </w:r>
    </w:p>
    <w:p w14:paraId="73556AD0" w14:textId="77777777" w:rsidR="00162788" w:rsidRPr="00162788" w:rsidRDefault="00162788" w:rsidP="00162788">
      <w:pPr>
        <w:numPr>
          <w:ilvl w:val="0"/>
          <w:numId w:val="3"/>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низкий уровень заработной платы служащего, работника и нехватка денежных средств на реализацию тех или иных нужд;</w:t>
      </w:r>
    </w:p>
    <w:p w14:paraId="2EEF927E" w14:textId="77777777" w:rsidR="00162788" w:rsidRPr="00162788" w:rsidRDefault="00162788" w:rsidP="00162788">
      <w:pPr>
        <w:numPr>
          <w:ilvl w:val="0"/>
          <w:numId w:val="3"/>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желание приобрести то или иное имущество, получить ту или иную услугу, отправиться в туристическую поездку;</w:t>
      </w:r>
    </w:p>
    <w:p w14:paraId="37D3B906" w14:textId="77777777" w:rsidR="00162788" w:rsidRPr="00162788" w:rsidRDefault="00162788" w:rsidP="00162788">
      <w:pPr>
        <w:numPr>
          <w:ilvl w:val="0"/>
          <w:numId w:val="3"/>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отсутствие работы у родственников служащего, работника;</w:t>
      </w:r>
    </w:p>
    <w:p w14:paraId="506DFF6F" w14:textId="77777777" w:rsidR="00162788" w:rsidRPr="00162788" w:rsidRDefault="00162788" w:rsidP="00162788">
      <w:pPr>
        <w:numPr>
          <w:ilvl w:val="0"/>
          <w:numId w:val="3"/>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необходимость поступления детей служащего, работника в образовательные учреждения и т.д.</w:t>
      </w:r>
    </w:p>
    <w:p w14:paraId="26ED2084"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14:paraId="72051D99"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14:paraId="494D78E2"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К числу таких предложений относятся, например предложения:</w:t>
      </w:r>
    </w:p>
    <w:p w14:paraId="3C234B25" w14:textId="77777777" w:rsidR="00162788" w:rsidRPr="00162788" w:rsidRDefault="00162788" w:rsidP="00162788">
      <w:pPr>
        <w:numPr>
          <w:ilvl w:val="0"/>
          <w:numId w:val="4"/>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предоставить служащему, работнику и/или его родственникам скидку;</w:t>
      </w:r>
    </w:p>
    <w:p w14:paraId="3106AA80" w14:textId="77777777" w:rsidR="00162788" w:rsidRPr="00162788" w:rsidRDefault="00162788" w:rsidP="00162788">
      <w:pPr>
        <w:numPr>
          <w:ilvl w:val="0"/>
          <w:numId w:val="4"/>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14:paraId="67C7C518" w14:textId="77777777" w:rsidR="00162788" w:rsidRPr="00162788" w:rsidRDefault="00162788" w:rsidP="00162788">
      <w:pPr>
        <w:numPr>
          <w:ilvl w:val="0"/>
          <w:numId w:val="4"/>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внести деньги в конкретный благотворительный фонд;</w:t>
      </w:r>
    </w:p>
    <w:p w14:paraId="75E10654" w14:textId="77777777" w:rsidR="00162788" w:rsidRPr="00162788" w:rsidRDefault="00162788" w:rsidP="00162788">
      <w:pPr>
        <w:numPr>
          <w:ilvl w:val="0"/>
          <w:numId w:val="4"/>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поддержать конкретную спортивную команду и т.д.</w:t>
      </w:r>
    </w:p>
    <w:p w14:paraId="54BCB1D6"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14:paraId="65FF392E"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К числу таких действий относятся, например:</w:t>
      </w:r>
    </w:p>
    <w:p w14:paraId="0B417CC5" w14:textId="77777777" w:rsidR="00162788" w:rsidRPr="00162788" w:rsidRDefault="00162788" w:rsidP="00162788">
      <w:pPr>
        <w:numPr>
          <w:ilvl w:val="0"/>
          <w:numId w:val="5"/>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регулярное получение подарков, даже (если речь идет не о государственном гражданском служащем) стоимостью менее 3000 рублей;</w:t>
      </w:r>
    </w:p>
    <w:p w14:paraId="6A5C49FC" w14:textId="77777777" w:rsidR="00162788" w:rsidRPr="00162788" w:rsidRDefault="00162788" w:rsidP="00162788">
      <w:pPr>
        <w:numPr>
          <w:ilvl w:val="0"/>
          <w:numId w:val="5"/>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14:paraId="718F4021"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14:paraId="1F9C2E4C"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14:paraId="45A8DA46"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2) о типовых случаях конфликтов интересов и порядок их урегулирования;</w:t>
      </w:r>
    </w:p>
    <w:p w14:paraId="79CA7FE6"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14:paraId="68999DE7"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u w:val="single"/>
          <w:lang w:eastAsia="ru-RU"/>
          <w14:ligatures w14:val="none"/>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14:paraId="684B90CA"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14:paraId="35FE8879"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14:paraId="00C663CD"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расхадах,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14:paraId="55EF5AC8"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14:paraId="5A7A840C"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14:paraId="29289A0D"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связи с этим необходимо, в частности:</w:t>
      </w:r>
    </w:p>
    <w:p w14:paraId="15AAA876" w14:textId="77777777" w:rsidR="00162788" w:rsidRPr="00162788" w:rsidRDefault="00162788" w:rsidP="00162788">
      <w:pPr>
        <w:numPr>
          <w:ilvl w:val="0"/>
          <w:numId w:val="6"/>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закрепить требования о конфиденциальности информации о личности заявителя;</w:t>
      </w:r>
    </w:p>
    <w:p w14:paraId="4F0D7223" w14:textId="77777777" w:rsidR="00162788" w:rsidRPr="00162788" w:rsidRDefault="00162788" w:rsidP="00162788">
      <w:pPr>
        <w:numPr>
          <w:ilvl w:val="0"/>
          <w:numId w:val="6"/>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установить режим доступа к журналу входящей корреспонденции, содержащему данные, позволяющие идентифицировать личность заявителя;</w:t>
      </w:r>
    </w:p>
    <w:p w14:paraId="51E07631" w14:textId="77777777" w:rsidR="00162788" w:rsidRPr="00162788" w:rsidRDefault="00162788" w:rsidP="00162788">
      <w:pPr>
        <w:numPr>
          <w:ilvl w:val="0"/>
          <w:numId w:val="6"/>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14:paraId="2B230899"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u w:val="single"/>
          <w:lang w:eastAsia="ru-RU"/>
          <w14:ligatures w14:val="none"/>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14:paraId="7A0DA467"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В число мер по реализации данного направления необходимо включить следующие.</w:t>
      </w:r>
    </w:p>
    <w:p w14:paraId="786906EA"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14:paraId="703B36D1" w14:textId="77777777" w:rsidR="00162788" w:rsidRPr="00162788" w:rsidRDefault="00162788" w:rsidP="00162788">
      <w:pPr>
        <w:numPr>
          <w:ilvl w:val="0"/>
          <w:numId w:val="7"/>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дача взятки должностному лицу наказывается лишением свободы.</w:t>
      </w:r>
    </w:p>
    <w:p w14:paraId="2AB2DADA" w14:textId="77777777" w:rsidR="00162788" w:rsidRPr="00162788" w:rsidRDefault="00162788" w:rsidP="00162788">
      <w:pPr>
        <w:numPr>
          <w:ilvl w:val="0"/>
          <w:numId w:val="7"/>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14:paraId="2A829877" w14:textId="77777777" w:rsidR="00162788" w:rsidRPr="00162788" w:rsidRDefault="00162788" w:rsidP="00162788">
      <w:pPr>
        <w:numPr>
          <w:ilvl w:val="0"/>
          <w:numId w:val="7"/>
        </w:numPr>
        <w:shd w:val="clear" w:color="auto" w:fill="FFFFFF"/>
        <w:spacing w:after="1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государственному служащему запрещается принимать подарки в связи с исполнением служебных обязанностей вне зависимости от стоимости подарка.</w:t>
      </w:r>
    </w:p>
    <w:p w14:paraId="6F1FDAB4"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14:paraId="3416248D"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14:paraId="5085041F" w14:textId="77777777" w:rsidR="00162788" w:rsidRPr="00162788" w:rsidRDefault="00162788" w:rsidP="00162788">
      <w:pPr>
        <w:shd w:val="clear" w:color="auto" w:fill="FFFFFF"/>
        <w:spacing w:after="450" w:line="240" w:lineRule="auto"/>
        <w:rPr>
          <w:rFonts w:ascii="SegoeUI" w:eastAsia="Times New Roman" w:hAnsi="SegoeUI" w:cs="Times New Roman"/>
          <w:color w:val="333333"/>
          <w:kern w:val="0"/>
          <w:sz w:val="24"/>
          <w:szCs w:val="24"/>
          <w:lang w:eastAsia="ru-RU"/>
          <w14:ligatures w14:val="none"/>
        </w:rPr>
      </w:pPr>
      <w:r w:rsidRPr="00162788">
        <w:rPr>
          <w:rFonts w:ascii="SegoeUI" w:eastAsia="Times New Roman" w:hAnsi="SegoeUI" w:cs="Times New Roman"/>
          <w:color w:val="333333"/>
          <w:kern w:val="0"/>
          <w:sz w:val="24"/>
          <w:szCs w:val="24"/>
          <w:lang w:eastAsia="ru-RU"/>
          <w14:ligatures w14:val="none"/>
        </w:rP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14:paraId="27DEFFA2" w14:textId="77777777" w:rsidR="00162788" w:rsidRDefault="00162788"/>
    <w:sectPr w:rsidR="00162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35CC"/>
    <w:multiLevelType w:val="multilevel"/>
    <w:tmpl w:val="3440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A7CB0"/>
    <w:multiLevelType w:val="multilevel"/>
    <w:tmpl w:val="7F7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57969"/>
    <w:multiLevelType w:val="multilevel"/>
    <w:tmpl w:val="F86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15CB3"/>
    <w:multiLevelType w:val="multilevel"/>
    <w:tmpl w:val="0364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E773E"/>
    <w:multiLevelType w:val="multilevel"/>
    <w:tmpl w:val="91DA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D20B3"/>
    <w:multiLevelType w:val="multilevel"/>
    <w:tmpl w:val="418A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628F0"/>
    <w:multiLevelType w:val="multilevel"/>
    <w:tmpl w:val="826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803569">
    <w:abstractNumId w:val="5"/>
  </w:num>
  <w:num w:numId="2" w16cid:durableId="1969504761">
    <w:abstractNumId w:val="2"/>
  </w:num>
  <w:num w:numId="3" w16cid:durableId="1541867560">
    <w:abstractNumId w:val="3"/>
  </w:num>
  <w:num w:numId="4" w16cid:durableId="841823465">
    <w:abstractNumId w:val="1"/>
  </w:num>
  <w:num w:numId="5" w16cid:durableId="1134564189">
    <w:abstractNumId w:val="0"/>
  </w:num>
  <w:num w:numId="6" w16cid:durableId="2070152244">
    <w:abstractNumId w:val="6"/>
  </w:num>
  <w:num w:numId="7" w16cid:durableId="82497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88"/>
    <w:rsid w:val="00114653"/>
    <w:rsid w:val="00162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E5C1"/>
  <w15:chartTrackingRefBased/>
  <w15:docId w15:val="{6FF7ACFD-E7DB-40D4-BC7C-ACDB5512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8080">
      <w:bodyDiv w:val="1"/>
      <w:marLeft w:val="0"/>
      <w:marRight w:val="0"/>
      <w:marTop w:val="0"/>
      <w:marBottom w:val="0"/>
      <w:divBdr>
        <w:top w:val="none" w:sz="0" w:space="0" w:color="auto"/>
        <w:left w:val="none" w:sz="0" w:space="0" w:color="auto"/>
        <w:bottom w:val="none" w:sz="0" w:space="0" w:color="auto"/>
        <w:right w:val="none" w:sz="0" w:space="0" w:color="auto"/>
      </w:divBdr>
      <w:divsChild>
        <w:div w:id="2008897119">
          <w:marLeft w:val="0"/>
          <w:marRight w:val="0"/>
          <w:marTop w:val="0"/>
          <w:marBottom w:val="0"/>
          <w:divBdr>
            <w:top w:val="none" w:sz="0" w:space="0" w:color="auto"/>
            <w:left w:val="none" w:sz="0" w:space="0" w:color="auto"/>
            <w:bottom w:val="none" w:sz="0" w:space="0" w:color="auto"/>
            <w:right w:val="none" w:sz="0" w:space="0" w:color="auto"/>
          </w:divBdr>
          <w:divsChild>
            <w:div w:id="5807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ntrud.gov.ru/ministry/anticorruption/Method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4666</Words>
  <Characters>26602</Characters>
  <Application>Microsoft Office Word</Application>
  <DocSecurity>0</DocSecurity>
  <Lines>221</Lines>
  <Paragraphs>62</Paragraphs>
  <ScaleCrop>false</ScaleCrop>
  <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2025-12-25T08:11:00Z</dcterms:created>
  <dcterms:modified xsi:type="dcterms:W3CDTF">2025-12-25T08:16:00Z</dcterms:modified>
</cp:coreProperties>
</file>